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070F" w14:textId="5B290C5F" w:rsidR="0042276B" w:rsidRPr="0042276B" w:rsidRDefault="0042276B" w:rsidP="0042276B">
      <w:r w:rsidRPr="0042276B">
        <w:rPr>
          <w:b/>
          <w:bCs/>
        </w:rPr>
        <w:t>MIOSHA Part 25: Concrete Construction</w:t>
      </w:r>
      <w:r>
        <w:rPr>
          <w:b/>
          <w:bCs/>
        </w:rPr>
        <w:t xml:space="preserve"> (revised June 2026)</w:t>
      </w:r>
    </w:p>
    <w:p w14:paraId="3B2F6FB0" w14:textId="400F2FE7" w:rsidR="0042276B" w:rsidRPr="0042276B" w:rsidRDefault="0042276B" w:rsidP="0042276B">
      <w:r w:rsidRPr="0042276B">
        <w:t xml:space="preserve">Under the revised rules, general safety training (like a standard OSHA 10-hour card) is no longer sufficient. This outline is structured to be delivered by a </w:t>
      </w:r>
      <w:r w:rsidRPr="0042276B">
        <w:rPr>
          <w:b/>
          <w:bCs/>
        </w:rPr>
        <w:t>Qualified Person</w:t>
      </w:r>
      <w:r w:rsidRPr="0042276B">
        <w:t xml:space="preserve"> and includes mandatory documentation logs to satisfy MIOSHA field audits.</w:t>
      </w:r>
      <w:r>
        <w:t xml:space="preserve"> </w:t>
      </w:r>
    </w:p>
    <w:p w14:paraId="25DC9758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t>Training Program: Advanced Concrete Construction Safety &amp; Compliance</w:t>
      </w:r>
    </w:p>
    <w:p w14:paraId="1AA6E4BC" w14:textId="77777777" w:rsidR="0042276B" w:rsidRPr="0042276B" w:rsidRDefault="0042276B" w:rsidP="0042276B">
      <w:r w:rsidRPr="0042276B">
        <w:rPr>
          <w:b/>
          <w:bCs/>
        </w:rPr>
        <w:t>Target Audience:</w:t>
      </w:r>
      <w:r w:rsidRPr="0042276B">
        <w:t xml:space="preserve"> Concrete Crew Members, Formwork Carpenters, Riggers, Pump Operators, and Site Supervisors</w:t>
      </w:r>
    </w:p>
    <w:p w14:paraId="0FA1CB01" w14:textId="77777777" w:rsidR="0042276B" w:rsidRPr="0042276B" w:rsidRDefault="0042276B" w:rsidP="0042276B">
      <w:r w:rsidRPr="0042276B">
        <w:rPr>
          <w:b/>
          <w:bCs/>
        </w:rPr>
        <w:t>Prerequisites:</w:t>
      </w:r>
      <w:r w:rsidRPr="0042276B">
        <w:t xml:space="preserve"> General Site Orientation</w:t>
      </w:r>
    </w:p>
    <w:p w14:paraId="4CF59C83" w14:textId="77777777" w:rsidR="0042276B" w:rsidRPr="0042276B" w:rsidRDefault="0042276B" w:rsidP="0042276B">
      <w:r w:rsidRPr="0042276B">
        <w:rPr>
          <w:b/>
          <w:bCs/>
        </w:rPr>
        <w:t>Authorized Instructor Requirement:</w:t>
      </w:r>
      <w:r w:rsidRPr="0042276B">
        <w:t xml:space="preserve"> Must be delivered and signed off by a designated </w:t>
      </w:r>
      <w:r w:rsidRPr="0042276B">
        <w:rPr>
          <w:b/>
          <w:bCs/>
        </w:rPr>
        <w:t>Qualified Person</w:t>
      </w:r>
      <w:r w:rsidRPr="0042276B">
        <w:t xml:space="preserve"> ---</w:t>
      </w:r>
    </w:p>
    <w:p w14:paraId="05821B72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t>Module 1: Introduction, Regulatory Shifts &amp; Key Terminology</w:t>
      </w:r>
    </w:p>
    <w:p w14:paraId="6B638D53" w14:textId="77777777" w:rsidR="0042276B" w:rsidRPr="0042276B" w:rsidRDefault="0042276B" w:rsidP="0042276B">
      <w:pPr>
        <w:numPr>
          <w:ilvl w:val="0"/>
          <w:numId w:val="1"/>
        </w:numPr>
      </w:pPr>
      <w:r w:rsidRPr="0042276B">
        <w:rPr>
          <w:b/>
          <w:bCs/>
        </w:rPr>
        <w:t>Objective:</w:t>
      </w:r>
      <w:r w:rsidRPr="0042276B">
        <w:t xml:space="preserve"> Understand the legal shift in MIOSHA Part 25 and master standard definitions to eliminate site ambiguity.</w:t>
      </w:r>
    </w:p>
    <w:p w14:paraId="653189BC" w14:textId="77777777" w:rsidR="0042276B" w:rsidRPr="0042276B" w:rsidRDefault="0042276B" w:rsidP="0042276B">
      <w:pPr>
        <w:numPr>
          <w:ilvl w:val="0"/>
          <w:numId w:val="1"/>
        </w:numPr>
      </w:pPr>
      <w:r w:rsidRPr="0042276B">
        <w:rPr>
          <w:b/>
          <w:bCs/>
        </w:rPr>
        <w:t>Key Topics:</w:t>
      </w:r>
    </w:p>
    <w:p w14:paraId="387DD062" w14:textId="77777777" w:rsidR="0042276B" w:rsidRPr="0042276B" w:rsidRDefault="0042276B" w:rsidP="0042276B">
      <w:pPr>
        <w:numPr>
          <w:ilvl w:val="1"/>
          <w:numId w:val="1"/>
        </w:numPr>
      </w:pPr>
      <w:r w:rsidRPr="0042276B">
        <w:t>Overview of the revised Part 25 Standard (Effective June 22, 2026).</w:t>
      </w:r>
    </w:p>
    <w:p w14:paraId="4DB00655" w14:textId="77777777" w:rsidR="0042276B" w:rsidRPr="0042276B" w:rsidRDefault="0042276B" w:rsidP="0042276B">
      <w:pPr>
        <w:numPr>
          <w:ilvl w:val="1"/>
          <w:numId w:val="1"/>
        </w:numPr>
      </w:pPr>
      <w:r w:rsidRPr="0042276B">
        <w:rPr>
          <w:b/>
          <w:bCs/>
        </w:rPr>
        <w:t>The "Competent Person" vs. "Qualified Person":</w:t>
      </w:r>
      <w:r w:rsidRPr="0042276B">
        <w:t xml:space="preserve"> Roles, legal responsibilities, and who has the direct authority to halt unsafe work on-site.</w:t>
      </w:r>
    </w:p>
    <w:p w14:paraId="74EFD6B3" w14:textId="77777777" w:rsidR="0042276B" w:rsidRPr="0042276B" w:rsidRDefault="0042276B" w:rsidP="0042276B">
      <w:pPr>
        <w:numPr>
          <w:ilvl w:val="1"/>
          <w:numId w:val="1"/>
        </w:numPr>
      </w:pPr>
      <w:r w:rsidRPr="0042276B">
        <w:t xml:space="preserve">Understanding concrete terminology variations: Pre-tensioning vs. </w:t>
      </w:r>
      <w:proofErr w:type="gramStart"/>
      <w:r w:rsidRPr="0042276B">
        <w:t>Post-tensioning</w:t>
      </w:r>
      <w:proofErr w:type="gramEnd"/>
      <w:r w:rsidRPr="0042276B">
        <w:t xml:space="preserve"> operations.</w:t>
      </w:r>
    </w:p>
    <w:p w14:paraId="300C797B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t>Module 2: Reinforcing Steel, Structural Stability &amp; Bracing</w:t>
      </w:r>
    </w:p>
    <w:p w14:paraId="699D1F40" w14:textId="77777777" w:rsidR="0042276B" w:rsidRPr="0042276B" w:rsidRDefault="0042276B" w:rsidP="0042276B">
      <w:pPr>
        <w:numPr>
          <w:ilvl w:val="0"/>
          <w:numId w:val="2"/>
        </w:numPr>
      </w:pPr>
      <w:r w:rsidRPr="0042276B">
        <w:rPr>
          <w:b/>
          <w:bCs/>
        </w:rPr>
        <w:t>Objective:</w:t>
      </w:r>
      <w:r w:rsidRPr="0042276B">
        <w:t xml:space="preserve"> Prevent catastrophic collapse of vertical reinforcing steel structures prior to the concrete pour.</w:t>
      </w:r>
    </w:p>
    <w:p w14:paraId="4BC4C399" w14:textId="77777777" w:rsidR="0042276B" w:rsidRPr="0042276B" w:rsidRDefault="0042276B" w:rsidP="0042276B">
      <w:pPr>
        <w:numPr>
          <w:ilvl w:val="0"/>
          <w:numId w:val="2"/>
        </w:numPr>
      </w:pPr>
      <w:r w:rsidRPr="0042276B">
        <w:rPr>
          <w:b/>
          <w:bCs/>
        </w:rPr>
        <w:t>Key Topics:</w:t>
      </w:r>
    </w:p>
    <w:p w14:paraId="5690AD41" w14:textId="77777777" w:rsidR="0042276B" w:rsidRPr="0042276B" w:rsidRDefault="0042276B" w:rsidP="0042276B">
      <w:pPr>
        <w:numPr>
          <w:ilvl w:val="1"/>
          <w:numId w:val="2"/>
        </w:numPr>
      </w:pPr>
      <w:r w:rsidRPr="0042276B">
        <w:t>Mandatory guying, bracing, and structural support requirements for walls, piers, columns, and vertical rebar cages.</w:t>
      </w:r>
    </w:p>
    <w:p w14:paraId="07538D4E" w14:textId="77777777" w:rsidR="0042276B" w:rsidRPr="0042276B" w:rsidRDefault="0042276B" w:rsidP="0042276B">
      <w:pPr>
        <w:numPr>
          <w:ilvl w:val="1"/>
          <w:numId w:val="2"/>
        </w:numPr>
      </w:pPr>
      <w:r w:rsidRPr="0042276B">
        <w:t>The role of the Qualified Person in directing and approving bracing layouts.</w:t>
      </w:r>
    </w:p>
    <w:p w14:paraId="2B609206" w14:textId="77777777" w:rsidR="0042276B" w:rsidRPr="0042276B" w:rsidRDefault="0042276B" w:rsidP="0042276B">
      <w:pPr>
        <w:numPr>
          <w:ilvl w:val="1"/>
          <w:numId w:val="2"/>
        </w:numPr>
      </w:pPr>
      <w:r w:rsidRPr="0042276B">
        <w:t xml:space="preserve">Strict prohibitions: Why reinforcing steel must </w:t>
      </w:r>
      <w:r w:rsidRPr="0042276B">
        <w:rPr>
          <w:i/>
          <w:iCs/>
        </w:rPr>
        <w:t>never</w:t>
      </w:r>
      <w:r w:rsidRPr="0042276B">
        <w:t xml:space="preserve"> be used as a scaffolding hook, stirrup, or welded as a primary load-bearing member.</w:t>
      </w:r>
    </w:p>
    <w:p w14:paraId="32CEBBDC" w14:textId="77777777" w:rsidR="0042276B" w:rsidRPr="0042276B" w:rsidRDefault="0042276B" w:rsidP="0042276B">
      <w:pPr>
        <w:numPr>
          <w:ilvl w:val="1"/>
          <w:numId w:val="2"/>
        </w:numPr>
      </w:pPr>
      <w:r w:rsidRPr="0042276B">
        <w:t>Fall protection and safe climbing practices while tying vertical rebar.</w:t>
      </w:r>
    </w:p>
    <w:p w14:paraId="4009ABEE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lastRenderedPageBreak/>
        <w:t>Module 3: Active Site Access, Layout Controls &amp; Concrete Placement</w:t>
      </w:r>
    </w:p>
    <w:p w14:paraId="4E15AE77" w14:textId="77777777" w:rsidR="0042276B" w:rsidRPr="0042276B" w:rsidRDefault="0042276B" w:rsidP="0042276B">
      <w:pPr>
        <w:numPr>
          <w:ilvl w:val="0"/>
          <w:numId w:val="3"/>
        </w:numPr>
      </w:pPr>
      <w:r w:rsidRPr="0042276B">
        <w:rPr>
          <w:b/>
          <w:bCs/>
        </w:rPr>
        <w:t>Objective:</w:t>
      </w:r>
      <w:r w:rsidRPr="0042276B">
        <w:t xml:space="preserve"> Establish strict exclusion zones and manage high-risk layout areas during active concrete pumping and pouring.</w:t>
      </w:r>
    </w:p>
    <w:p w14:paraId="30D2DF60" w14:textId="77777777" w:rsidR="0042276B" w:rsidRPr="0042276B" w:rsidRDefault="0042276B" w:rsidP="0042276B">
      <w:pPr>
        <w:numPr>
          <w:ilvl w:val="0"/>
          <w:numId w:val="3"/>
        </w:numPr>
      </w:pPr>
      <w:r w:rsidRPr="0042276B">
        <w:rPr>
          <w:b/>
          <w:bCs/>
        </w:rPr>
        <w:t>Key Topics:</w:t>
      </w:r>
    </w:p>
    <w:p w14:paraId="24D03F0B" w14:textId="77777777" w:rsidR="0042276B" w:rsidRPr="0042276B" w:rsidRDefault="0042276B" w:rsidP="0042276B">
      <w:pPr>
        <w:numPr>
          <w:ilvl w:val="1"/>
          <w:numId w:val="3"/>
        </w:numPr>
      </w:pPr>
      <w:r w:rsidRPr="0042276B">
        <w:rPr>
          <w:b/>
          <w:bCs/>
        </w:rPr>
        <w:t>Suspended Load Pre-Planning:</w:t>
      </w:r>
      <w:r w:rsidRPr="0042276B">
        <w:t xml:space="preserve"> Pre-mapping and documenting crane or cableway concrete bucket routes.</w:t>
      </w:r>
    </w:p>
    <w:p w14:paraId="640F4250" w14:textId="77777777" w:rsidR="0042276B" w:rsidRPr="0042276B" w:rsidRDefault="0042276B" w:rsidP="0042276B">
      <w:pPr>
        <w:numPr>
          <w:ilvl w:val="1"/>
          <w:numId w:val="3"/>
        </w:numPr>
      </w:pPr>
      <w:r w:rsidRPr="0042276B">
        <w:t>Exclusion zones: Ensuring no employee works directly underneath a suspended concrete bucket (unless actively emptying it).</w:t>
      </w:r>
    </w:p>
    <w:p w14:paraId="386FF58B" w14:textId="77777777" w:rsidR="0042276B" w:rsidRPr="0042276B" w:rsidRDefault="0042276B" w:rsidP="0042276B">
      <w:pPr>
        <w:numPr>
          <w:ilvl w:val="1"/>
          <w:numId w:val="3"/>
        </w:numPr>
      </w:pPr>
      <w:r w:rsidRPr="0042276B">
        <w:t xml:space="preserve">Traffic control, staging boundaries, and swing radiuses for heavy mixing trucks and high-pressure </w:t>
      </w:r>
      <w:proofErr w:type="spellStart"/>
      <w:r w:rsidRPr="0042276B">
        <w:t>pumpcrete</w:t>
      </w:r>
      <w:proofErr w:type="spellEnd"/>
      <w:r w:rsidRPr="0042276B">
        <w:t xml:space="preserve"> discharge lines.</w:t>
      </w:r>
    </w:p>
    <w:p w14:paraId="3A2BA05A" w14:textId="77777777" w:rsidR="0042276B" w:rsidRPr="0042276B" w:rsidRDefault="0042276B" w:rsidP="0042276B">
      <w:pPr>
        <w:numPr>
          <w:ilvl w:val="1"/>
          <w:numId w:val="3"/>
        </w:numPr>
      </w:pPr>
      <w:r w:rsidRPr="0042276B">
        <w:t>Standardized hand signals and high-visibility apparel compliance.</w:t>
      </w:r>
    </w:p>
    <w:p w14:paraId="36B361C8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t>Module 4: Concrete Mixing &amp; Equipment Safety</w:t>
      </w:r>
    </w:p>
    <w:p w14:paraId="1ABAFB44" w14:textId="77777777" w:rsidR="0042276B" w:rsidRPr="0042276B" w:rsidRDefault="0042276B" w:rsidP="0042276B">
      <w:pPr>
        <w:numPr>
          <w:ilvl w:val="0"/>
          <w:numId w:val="4"/>
        </w:numPr>
      </w:pPr>
      <w:r w:rsidRPr="0042276B">
        <w:rPr>
          <w:b/>
          <w:bCs/>
        </w:rPr>
        <w:t>Objective:</w:t>
      </w:r>
      <w:r w:rsidRPr="0042276B">
        <w:t xml:space="preserve"> Ensure all mechanical tools and machinery match modern safety mechanism standards.</w:t>
      </w:r>
    </w:p>
    <w:p w14:paraId="12462FBB" w14:textId="77777777" w:rsidR="0042276B" w:rsidRPr="0042276B" w:rsidRDefault="0042276B" w:rsidP="0042276B">
      <w:pPr>
        <w:numPr>
          <w:ilvl w:val="0"/>
          <w:numId w:val="4"/>
        </w:numPr>
      </w:pPr>
      <w:r w:rsidRPr="0042276B">
        <w:rPr>
          <w:b/>
          <w:bCs/>
        </w:rPr>
        <w:t>Key Topics:</w:t>
      </w:r>
    </w:p>
    <w:p w14:paraId="29A1CC1C" w14:textId="77777777" w:rsidR="0042276B" w:rsidRPr="0042276B" w:rsidRDefault="0042276B" w:rsidP="0042276B">
      <w:pPr>
        <w:numPr>
          <w:ilvl w:val="1"/>
          <w:numId w:val="4"/>
        </w:numPr>
      </w:pPr>
      <w:r w:rsidRPr="0042276B">
        <w:rPr>
          <w:b/>
          <w:bCs/>
        </w:rPr>
        <w:t>Bull Float Handles:</w:t>
      </w:r>
      <w:r w:rsidRPr="0042276B">
        <w:t xml:space="preserve"> Directives on using completely nonconductive or insulated handles to eliminate electrocution hazards from overhead lines.</w:t>
      </w:r>
    </w:p>
    <w:p w14:paraId="3F202A56" w14:textId="77777777" w:rsidR="0042276B" w:rsidRPr="0042276B" w:rsidRDefault="0042276B" w:rsidP="0042276B">
      <w:pPr>
        <w:numPr>
          <w:ilvl w:val="1"/>
          <w:numId w:val="4"/>
        </w:numPr>
      </w:pPr>
      <w:r w:rsidRPr="0042276B">
        <w:rPr>
          <w:b/>
          <w:bCs/>
        </w:rPr>
        <w:t>Powered Troweling Machines:</w:t>
      </w:r>
      <w:r w:rsidRPr="0042276B">
        <w:t xml:space="preserve"> Operational safety and the mandatory function of automatic shut-off switches (dead-man switches) when the operator's hands leave the controls.</w:t>
      </w:r>
    </w:p>
    <w:p w14:paraId="5004E8C0" w14:textId="77777777" w:rsidR="0042276B" w:rsidRPr="0042276B" w:rsidRDefault="0042276B" w:rsidP="0042276B">
      <w:pPr>
        <w:numPr>
          <w:ilvl w:val="1"/>
          <w:numId w:val="4"/>
        </w:numPr>
      </w:pPr>
      <w:r w:rsidRPr="0042276B">
        <w:t xml:space="preserve">High-pressure concrete pumping system inspections: Pipe couplings, safety pins, and discharge line </w:t>
      </w:r>
      <w:proofErr w:type="spellStart"/>
      <w:r w:rsidRPr="0042276B">
        <w:t>anchorings</w:t>
      </w:r>
      <w:proofErr w:type="spellEnd"/>
      <w:r w:rsidRPr="0042276B">
        <w:t>.</w:t>
      </w:r>
    </w:p>
    <w:p w14:paraId="676200D6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t>Module 5: Shoring, Formwork, and "Flying Forms"</w:t>
      </w:r>
    </w:p>
    <w:p w14:paraId="35C711F2" w14:textId="77777777" w:rsidR="0042276B" w:rsidRPr="0042276B" w:rsidRDefault="0042276B" w:rsidP="0042276B">
      <w:pPr>
        <w:numPr>
          <w:ilvl w:val="0"/>
          <w:numId w:val="5"/>
        </w:numPr>
      </w:pPr>
      <w:r w:rsidRPr="0042276B">
        <w:rPr>
          <w:b/>
          <w:bCs/>
        </w:rPr>
        <w:t>Objective:</w:t>
      </w:r>
      <w:r w:rsidRPr="0042276B">
        <w:t xml:space="preserve"> Safe execution of formwork erection, inspection regimes, and high-risk modular movement.</w:t>
      </w:r>
    </w:p>
    <w:p w14:paraId="31084296" w14:textId="77777777" w:rsidR="0042276B" w:rsidRPr="0042276B" w:rsidRDefault="0042276B" w:rsidP="0042276B">
      <w:pPr>
        <w:numPr>
          <w:ilvl w:val="0"/>
          <w:numId w:val="5"/>
        </w:numPr>
      </w:pPr>
      <w:r w:rsidRPr="0042276B">
        <w:rPr>
          <w:b/>
          <w:bCs/>
        </w:rPr>
        <w:t>Key Topics:</w:t>
      </w:r>
    </w:p>
    <w:p w14:paraId="24EF4DE2" w14:textId="77777777" w:rsidR="0042276B" w:rsidRPr="0042276B" w:rsidRDefault="0042276B" w:rsidP="0042276B">
      <w:pPr>
        <w:numPr>
          <w:ilvl w:val="1"/>
          <w:numId w:val="5"/>
        </w:numPr>
      </w:pPr>
      <w:r w:rsidRPr="0042276B">
        <w:t>Shoring and reshoring layouts: Compliance with engineering specifications.</w:t>
      </w:r>
    </w:p>
    <w:p w14:paraId="0B8BA555" w14:textId="77777777" w:rsidR="0042276B" w:rsidRPr="0042276B" w:rsidRDefault="0042276B" w:rsidP="0042276B">
      <w:pPr>
        <w:numPr>
          <w:ilvl w:val="1"/>
          <w:numId w:val="5"/>
        </w:numPr>
      </w:pPr>
      <w:r w:rsidRPr="0042276B">
        <w:rPr>
          <w:b/>
          <w:bCs/>
        </w:rPr>
        <w:t>The Continuous Inspection Rule:</w:t>
      </w:r>
      <w:r w:rsidRPr="0042276B">
        <w:t xml:space="preserve"> Mandatory inspection protocols </w:t>
      </w:r>
      <w:r w:rsidRPr="0042276B">
        <w:rPr>
          <w:i/>
          <w:iCs/>
        </w:rPr>
        <w:t>prior to</w:t>
      </w:r>
      <w:r w:rsidRPr="0042276B">
        <w:t xml:space="preserve">, </w:t>
      </w:r>
      <w:r w:rsidRPr="0042276B">
        <w:rPr>
          <w:i/>
          <w:iCs/>
        </w:rPr>
        <w:t>during</w:t>
      </w:r>
      <w:r w:rsidRPr="0042276B">
        <w:t xml:space="preserve">, and </w:t>
      </w:r>
      <w:r w:rsidRPr="0042276B">
        <w:rPr>
          <w:i/>
          <w:iCs/>
        </w:rPr>
        <w:t>immediately after</w:t>
      </w:r>
      <w:r w:rsidRPr="0042276B">
        <w:t xml:space="preserve"> concrete placement.</w:t>
      </w:r>
    </w:p>
    <w:p w14:paraId="07525346" w14:textId="77777777" w:rsidR="0042276B" w:rsidRPr="0042276B" w:rsidRDefault="0042276B" w:rsidP="0042276B">
      <w:pPr>
        <w:numPr>
          <w:ilvl w:val="1"/>
          <w:numId w:val="5"/>
        </w:numPr>
      </w:pPr>
      <w:r w:rsidRPr="0042276B">
        <w:rPr>
          <w:b/>
          <w:bCs/>
        </w:rPr>
        <w:lastRenderedPageBreak/>
        <w:t>Flying Forms (Modular Formwork):</w:t>
      </w:r>
      <w:r w:rsidRPr="0042276B">
        <w:t xml:space="preserve"> Rigging safety, worker positioning, and preventing employees from entering transition drop zones while cranes are moving modular form units.</w:t>
      </w:r>
    </w:p>
    <w:p w14:paraId="7C514A0A" w14:textId="77777777" w:rsidR="0042276B" w:rsidRPr="0042276B" w:rsidRDefault="0042276B" w:rsidP="0042276B">
      <w:pPr>
        <w:numPr>
          <w:ilvl w:val="1"/>
          <w:numId w:val="5"/>
        </w:numPr>
      </w:pPr>
      <w:r w:rsidRPr="0042276B">
        <w:t>Criteria for safely removing forms based on concrete strength indicators.</w:t>
      </w:r>
    </w:p>
    <w:p w14:paraId="559268E1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t>Module 6: Post-Tensioning &amp; Stressing Operations</w:t>
      </w:r>
    </w:p>
    <w:p w14:paraId="6CCE5454" w14:textId="77777777" w:rsidR="0042276B" w:rsidRPr="0042276B" w:rsidRDefault="0042276B" w:rsidP="0042276B">
      <w:pPr>
        <w:numPr>
          <w:ilvl w:val="0"/>
          <w:numId w:val="6"/>
        </w:numPr>
      </w:pPr>
      <w:r w:rsidRPr="0042276B">
        <w:rPr>
          <w:b/>
          <w:bCs/>
        </w:rPr>
        <w:t>Objective:</w:t>
      </w:r>
      <w:r w:rsidRPr="0042276B">
        <w:t xml:space="preserve"> Mitigate the extreme kinetic energy hazards associated with tendon tensioning.</w:t>
      </w:r>
    </w:p>
    <w:p w14:paraId="42861D7E" w14:textId="77777777" w:rsidR="0042276B" w:rsidRPr="0042276B" w:rsidRDefault="0042276B" w:rsidP="0042276B">
      <w:pPr>
        <w:numPr>
          <w:ilvl w:val="0"/>
          <w:numId w:val="6"/>
        </w:numPr>
      </w:pPr>
      <w:r w:rsidRPr="0042276B">
        <w:rPr>
          <w:b/>
          <w:bCs/>
        </w:rPr>
        <w:t>Key Topics:</w:t>
      </w:r>
    </w:p>
    <w:p w14:paraId="2E2631BB" w14:textId="77777777" w:rsidR="0042276B" w:rsidRPr="0042276B" w:rsidRDefault="0042276B" w:rsidP="0042276B">
      <w:pPr>
        <w:numPr>
          <w:ilvl w:val="1"/>
          <w:numId w:val="6"/>
        </w:numPr>
      </w:pPr>
      <w:r w:rsidRPr="0042276B">
        <w:t xml:space="preserve">Establishing the </w:t>
      </w:r>
      <w:r w:rsidRPr="0042276B">
        <w:rPr>
          <w:b/>
          <w:bCs/>
        </w:rPr>
        <w:t>"Tensioning Exclusion Zone"</w:t>
      </w:r>
      <w:r w:rsidRPr="0042276B">
        <w:t xml:space="preserve">: Restricting all non-essential personnel from the area directly behind the jacks during </w:t>
      </w:r>
      <w:proofErr w:type="gramStart"/>
      <w:r w:rsidRPr="0042276B">
        <w:t>stressing</w:t>
      </w:r>
      <w:proofErr w:type="gramEnd"/>
      <w:r w:rsidRPr="0042276B">
        <w:t>.</w:t>
      </w:r>
    </w:p>
    <w:p w14:paraId="0A4EAD4D" w14:textId="77777777" w:rsidR="0042276B" w:rsidRPr="0042276B" w:rsidRDefault="0042276B" w:rsidP="0042276B">
      <w:pPr>
        <w:numPr>
          <w:ilvl w:val="1"/>
          <w:numId w:val="6"/>
        </w:numPr>
      </w:pPr>
      <w:r w:rsidRPr="0042276B">
        <w:t>Signs and physical barriers required to mark high-hazard tensioning zones.</w:t>
      </w:r>
    </w:p>
    <w:p w14:paraId="075B18B3" w14:textId="77777777" w:rsidR="0042276B" w:rsidRPr="0042276B" w:rsidRDefault="0042276B" w:rsidP="0042276B">
      <w:pPr>
        <w:numPr>
          <w:ilvl w:val="1"/>
          <w:numId w:val="6"/>
        </w:numPr>
      </w:pPr>
      <w:r w:rsidRPr="0042276B">
        <w:t xml:space="preserve">Proper handling, calibration, and inspection of hydraulic </w:t>
      </w:r>
      <w:proofErr w:type="gramStart"/>
      <w:r w:rsidRPr="0042276B">
        <w:t>stressing</w:t>
      </w:r>
      <w:proofErr w:type="gramEnd"/>
      <w:r w:rsidRPr="0042276B">
        <w:t xml:space="preserve"> jacks and gauges.</w:t>
      </w:r>
    </w:p>
    <w:p w14:paraId="4CCF4792" w14:textId="77777777" w:rsidR="0042276B" w:rsidRPr="0042276B" w:rsidRDefault="0042276B" w:rsidP="0042276B">
      <w:pPr>
        <w:numPr>
          <w:ilvl w:val="1"/>
          <w:numId w:val="6"/>
        </w:numPr>
      </w:pPr>
      <w:r w:rsidRPr="0042276B">
        <w:t>Emergency response protocols in the event of a tendon blow-out or structural fracture.</w:t>
      </w:r>
    </w:p>
    <w:p w14:paraId="48DCD5D6" w14:textId="77777777" w:rsidR="0042276B" w:rsidRDefault="0042276B">
      <w:pPr>
        <w:rPr>
          <w:b/>
          <w:bCs/>
        </w:rPr>
      </w:pPr>
      <w:r>
        <w:rPr>
          <w:b/>
          <w:bCs/>
        </w:rPr>
        <w:br w:type="page"/>
      </w:r>
    </w:p>
    <w:p w14:paraId="46F97CE3" w14:textId="5F9A9898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lastRenderedPageBreak/>
        <w:t>Required Training Documentation Log</w:t>
      </w:r>
    </w:p>
    <w:p w14:paraId="6C38E9ED" w14:textId="77777777" w:rsidR="0042276B" w:rsidRPr="0042276B" w:rsidRDefault="0042276B" w:rsidP="0042276B">
      <w:r w:rsidRPr="0042276B">
        <w:rPr>
          <w:i/>
          <w:iCs/>
        </w:rPr>
        <w:t>MIOSHA compliance requires written or digital proof of this specific training. Keep a record of the following template for every training session:</w:t>
      </w:r>
    </w:p>
    <w:p w14:paraId="5E7324A7" w14:textId="77777777" w:rsidR="0042276B" w:rsidRPr="0042276B" w:rsidRDefault="0042276B" w:rsidP="0042276B">
      <w:pPr>
        <w:numPr>
          <w:ilvl w:val="0"/>
          <w:numId w:val="7"/>
        </w:numPr>
      </w:pPr>
      <w:r w:rsidRPr="0042276B">
        <w:rPr>
          <w:b/>
          <w:bCs/>
        </w:rPr>
        <w:t>Course Name:</w:t>
      </w:r>
      <w:r w:rsidRPr="0042276B">
        <w:t xml:space="preserve"> MIOSHA Part 25 Concrete Construction Compliance Training</w:t>
      </w:r>
    </w:p>
    <w:p w14:paraId="025208BE" w14:textId="35F6BF71" w:rsidR="0042276B" w:rsidRPr="0042276B" w:rsidRDefault="0042276B" w:rsidP="0042276B">
      <w:pPr>
        <w:numPr>
          <w:ilvl w:val="0"/>
          <w:numId w:val="7"/>
        </w:numPr>
      </w:pPr>
      <w:r w:rsidRPr="0042276B">
        <w:rPr>
          <w:b/>
          <w:bCs/>
        </w:rPr>
        <w:t>Date of Training:</w:t>
      </w:r>
      <w:r w:rsidRPr="0042276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260DFC" w14:textId="6B9E3EA2" w:rsidR="0042276B" w:rsidRPr="0042276B" w:rsidRDefault="0042276B" w:rsidP="0042276B">
      <w:pPr>
        <w:numPr>
          <w:ilvl w:val="0"/>
          <w:numId w:val="7"/>
        </w:numPr>
      </w:pPr>
      <w:r w:rsidRPr="0042276B">
        <w:rPr>
          <w:b/>
          <w:bCs/>
        </w:rPr>
        <w:t>Location / Project Site:</w:t>
      </w:r>
      <w:r w:rsidRPr="0042276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F32F6C" w14:textId="63DBA245" w:rsidR="0042276B" w:rsidRPr="0042276B" w:rsidRDefault="0042276B" w:rsidP="0042276B">
      <w:pPr>
        <w:numPr>
          <w:ilvl w:val="0"/>
          <w:numId w:val="7"/>
        </w:numPr>
      </w:pPr>
      <w:r w:rsidRPr="0042276B">
        <w:rPr>
          <w:b/>
          <w:bCs/>
        </w:rPr>
        <w:t>Name of Qualified Person (Instructor):</w:t>
      </w:r>
      <w:r w:rsidRPr="0042276B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6F3FE5" w14:textId="77777777" w:rsidR="0042276B" w:rsidRPr="0042276B" w:rsidRDefault="0042276B" w:rsidP="0042276B">
      <w:pPr>
        <w:numPr>
          <w:ilvl w:val="0"/>
          <w:numId w:val="7"/>
        </w:numPr>
      </w:pPr>
      <w:r w:rsidRPr="0042276B">
        <w:rPr>
          <w:b/>
          <w:bCs/>
        </w:rPr>
        <w:t>Signature of Instructor:</w:t>
      </w:r>
      <w:r w:rsidRPr="0042276B">
        <w:t xml:space="preserve"> ___________________________</w:t>
      </w:r>
    </w:p>
    <w:p w14:paraId="00F2D8D6" w14:textId="77777777" w:rsidR="0042276B" w:rsidRPr="0042276B" w:rsidRDefault="0042276B" w:rsidP="0042276B">
      <w:pPr>
        <w:rPr>
          <w:b/>
          <w:bCs/>
        </w:rPr>
      </w:pPr>
      <w:r w:rsidRPr="0042276B">
        <w:rPr>
          <w:b/>
          <w:bCs/>
        </w:rPr>
        <w:t>Employee Attendance Roster:</w:t>
      </w:r>
    </w:p>
    <w:p w14:paraId="7F753666" w14:textId="77777777" w:rsidR="0042276B" w:rsidRPr="0042276B" w:rsidRDefault="0042276B" w:rsidP="0042276B">
      <w:r w:rsidRPr="0042276B">
        <w:t xml:space="preserve">By signing below, the </w:t>
      </w:r>
      <w:proofErr w:type="gramStart"/>
      <w:r w:rsidRPr="0042276B">
        <w:t>employee acknowledges</w:t>
      </w:r>
      <w:proofErr w:type="gramEnd"/>
      <w:r w:rsidRPr="0042276B">
        <w:t xml:space="preserve"> they have completed the task-specific training modules outlined above.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2595"/>
        <w:gridCol w:w="1996"/>
        <w:gridCol w:w="953"/>
      </w:tblGrid>
      <w:tr w:rsidR="0042276B" w:rsidRPr="0042276B" w14:paraId="221B445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4E1C8" w14:textId="77777777" w:rsidR="0042276B" w:rsidRPr="0042276B" w:rsidRDefault="0042276B" w:rsidP="0042276B">
            <w:r w:rsidRPr="0042276B">
              <w:rPr>
                <w:b/>
                <w:bCs/>
              </w:rPr>
              <w:t>Employee Name (Print)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690B3" w14:textId="77777777" w:rsidR="0042276B" w:rsidRPr="0042276B" w:rsidRDefault="0042276B" w:rsidP="0042276B">
            <w:r w:rsidRPr="0042276B">
              <w:rPr>
                <w:b/>
                <w:bCs/>
              </w:rPr>
              <w:t>Employee Signature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29CABE" w14:textId="77777777" w:rsidR="0042276B" w:rsidRPr="0042276B" w:rsidRDefault="0042276B" w:rsidP="0042276B">
            <w:r w:rsidRPr="0042276B">
              <w:rPr>
                <w:b/>
                <w:bCs/>
              </w:rPr>
              <w:t>Job Title / Role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398D8" w14:textId="77777777" w:rsidR="0042276B" w:rsidRPr="0042276B" w:rsidRDefault="0042276B" w:rsidP="0042276B">
            <w:r w:rsidRPr="0042276B">
              <w:rPr>
                <w:b/>
                <w:bCs/>
              </w:rPr>
              <w:t>Date</w:t>
            </w:r>
          </w:p>
        </w:tc>
      </w:tr>
      <w:tr w:rsidR="0042276B" w:rsidRPr="0042276B" w14:paraId="72AFAE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19044A" w14:textId="77777777" w:rsidR="0042276B" w:rsidRPr="0042276B" w:rsidRDefault="0042276B" w:rsidP="0042276B">
            <w:r w:rsidRPr="0042276B"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C64E78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D254A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C5D9A" w14:textId="77777777" w:rsidR="0042276B" w:rsidRPr="0042276B" w:rsidRDefault="0042276B" w:rsidP="0042276B"/>
        </w:tc>
      </w:tr>
      <w:tr w:rsidR="0042276B" w:rsidRPr="0042276B" w14:paraId="76EF3B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91C24" w14:textId="77777777" w:rsidR="0042276B" w:rsidRPr="0042276B" w:rsidRDefault="0042276B" w:rsidP="0042276B">
            <w:r w:rsidRPr="0042276B"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197137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19002F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8BD34" w14:textId="77777777" w:rsidR="0042276B" w:rsidRPr="0042276B" w:rsidRDefault="0042276B" w:rsidP="0042276B"/>
        </w:tc>
      </w:tr>
      <w:tr w:rsidR="0042276B" w:rsidRPr="0042276B" w14:paraId="2EB801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FD08C" w14:textId="77777777" w:rsidR="0042276B" w:rsidRPr="0042276B" w:rsidRDefault="0042276B" w:rsidP="0042276B">
            <w:r w:rsidRPr="0042276B"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B078C8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16560A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F9F1E" w14:textId="77777777" w:rsidR="0042276B" w:rsidRPr="0042276B" w:rsidRDefault="0042276B" w:rsidP="0042276B"/>
        </w:tc>
      </w:tr>
      <w:tr w:rsidR="0042276B" w:rsidRPr="0042276B" w14:paraId="656CB2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C00B9" w14:textId="77777777" w:rsidR="0042276B" w:rsidRPr="0042276B" w:rsidRDefault="0042276B" w:rsidP="0042276B">
            <w:r w:rsidRPr="0042276B">
              <w:t>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54ADA6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96771F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64B47B" w14:textId="77777777" w:rsidR="0042276B" w:rsidRPr="0042276B" w:rsidRDefault="0042276B" w:rsidP="0042276B"/>
        </w:tc>
      </w:tr>
      <w:tr w:rsidR="0042276B" w:rsidRPr="0042276B" w14:paraId="1C4C09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14D77E" w14:textId="77777777" w:rsidR="0042276B" w:rsidRPr="0042276B" w:rsidRDefault="0042276B" w:rsidP="0042276B">
            <w:r w:rsidRPr="0042276B">
              <w:t>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BAEE7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919B40" w14:textId="77777777" w:rsidR="0042276B" w:rsidRPr="0042276B" w:rsidRDefault="0042276B" w:rsidP="0042276B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DBD18" w14:textId="77777777" w:rsidR="0042276B" w:rsidRPr="0042276B" w:rsidRDefault="0042276B" w:rsidP="0042276B"/>
        </w:tc>
      </w:tr>
    </w:tbl>
    <w:p w14:paraId="2C09CE4F" w14:textId="77777777" w:rsidR="0042276B" w:rsidRPr="0042276B" w:rsidRDefault="0042276B" w:rsidP="0042276B">
      <w:r w:rsidRPr="0042276B">
        <w:rPr>
          <w:i/>
          <w:iCs/>
        </w:rPr>
        <w:t>Compliance Note: Store these signed training logs in your primary project management software or safety trailer. They must be readily accessible for immediate inspection by MIOSHA field representatives.</w:t>
      </w:r>
    </w:p>
    <w:p w14:paraId="06363221" w14:textId="77777777" w:rsidR="0028614B" w:rsidRDefault="0028614B"/>
    <w:sectPr w:rsidR="00286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F88"/>
    <w:multiLevelType w:val="multilevel"/>
    <w:tmpl w:val="D40E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B3755"/>
    <w:multiLevelType w:val="multilevel"/>
    <w:tmpl w:val="02B2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125A5"/>
    <w:multiLevelType w:val="multilevel"/>
    <w:tmpl w:val="E90C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56A6E"/>
    <w:multiLevelType w:val="multilevel"/>
    <w:tmpl w:val="B92E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95AAC"/>
    <w:multiLevelType w:val="multilevel"/>
    <w:tmpl w:val="8694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F1273"/>
    <w:multiLevelType w:val="multilevel"/>
    <w:tmpl w:val="EE1E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2644E"/>
    <w:multiLevelType w:val="multilevel"/>
    <w:tmpl w:val="B38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043479">
    <w:abstractNumId w:val="6"/>
  </w:num>
  <w:num w:numId="2" w16cid:durableId="43608317">
    <w:abstractNumId w:val="1"/>
  </w:num>
  <w:num w:numId="3" w16cid:durableId="1198008782">
    <w:abstractNumId w:val="5"/>
  </w:num>
  <w:num w:numId="4" w16cid:durableId="2012096773">
    <w:abstractNumId w:val="0"/>
  </w:num>
  <w:num w:numId="5" w16cid:durableId="63920509">
    <w:abstractNumId w:val="3"/>
  </w:num>
  <w:num w:numId="6" w16cid:durableId="1483228760">
    <w:abstractNumId w:val="2"/>
  </w:num>
  <w:num w:numId="7" w16cid:durableId="759182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6B"/>
    <w:rsid w:val="000203FF"/>
    <w:rsid w:val="00073A20"/>
    <w:rsid w:val="0028614B"/>
    <w:rsid w:val="0042276B"/>
    <w:rsid w:val="006C478A"/>
    <w:rsid w:val="00972167"/>
    <w:rsid w:val="00BC4D09"/>
    <w:rsid w:val="00D8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5ACE"/>
  <w15:chartTrackingRefBased/>
  <w15:docId w15:val="{0E924721-EEDC-4085-A38E-C7D22718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4233</Characters>
  <Application>Microsoft Office Word</Application>
  <DocSecurity>0</DocSecurity>
  <Lines>111</Lines>
  <Paragraphs>72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McLenon</dc:creator>
  <cp:keywords/>
  <dc:description/>
  <cp:lastModifiedBy>Tracey McLenon</cp:lastModifiedBy>
  <cp:revision>1</cp:revision>
  <dcterms:created xsi:type="dcterms:W3CDTF">2026-07-01T12:52:00Z</dcterms:created>
  <dcterms:modified xsi:type="dcterms:W3CDTF">2026-07-01T12:54:00Z</dcterms:modified>
</cp:coreProperties>
</file>